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15"/>
        <w:gridCol w:w="3264"/>
        <w:gridCol w:w="3007"/>
      </w:tblGrid>
      <w:tr w:rsidR="00ED17D2" w:rsidRPr="00ED17D2" w:rsidTr="00ED17D2">
        <w:tc>
          <w:tcPr>
            <w:tcW w:w="3190" w:type="dxa"/>
          </w:tcPr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ED17D2" w:rsidRPr="00ED17D2" w:rsidRDefault="00ED17D2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ED17D2" w:rsidRPr="00ED17D2" w:rsidRDefault="00122004" w:rsidP="00C9552C">
            <w:pPr>
              <w:suppressAutoHyphens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«Среднее Бугаево</w:t>
            </w:r>
            <w:r w:rsidR="00ED17D2"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2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750C" w:rsidRPr="00122004" w:rsidRDefault="00ED17D2" w:rsidP="00C9552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B7750C"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Бугаев»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сикт овмöдчöминса </w:t>
            </w:r>
          </w:p>
          <w:p w:rsidR="00B7750C" w:rsidRPr="00122004" w:rsidRDefault="00B7750C" w:rsidP="00C9552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2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20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B7750C" w:rsidRDefault="00B7750C" w:rsidP="00C9552C">
            <w:pPr>
              <w:ind w:right="-1"/>
              <w:jc w:val="center"/>
              <w:rPr>
                <w:rFonts w:ascii="Arial" w:hAnsi="Arial"/>
                <w:sz w:val="28"/>
              </w:rPr>
            </w:pPr>
          </w:p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keepNext/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</w:pPr>
            <w:r w:rsidRPr="00ED17D2">
              <w:rPr>
                <w:rFonts w:ascii="Times New Roman" w:eastAsia="Times New Roman" w:hAnsi="Times New Roman" w:cs="Times New Roman"/>
                <w:b/>
                <w:bCs/>
                <w:spacing w:val="60"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3191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17D2" w:rsidRPr="00ED17D2" w:rsidTr="00ED17D2">
        <w:tc>
          <w:tcPr>
            <w:tcW w:w="3190" w:type="dxa"/>
          </w:tcPr>
          <w:p w:rsidR="00ED17D2" w:rsidRPr="00ED17D2" w:rsidRDefault="00ED17D2" w:rsidP="00ED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ED17D2" w:rsidRPr="00AB4443" w:rsidRDefault="00ED17D2" w:rsidP="00ED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</w:pPr>
            <w:r w:rsidRPr="00AB444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ar-SA"/>
              </w:rPr>
              <w:t>ШУÖМ</w:t>
            </w:r>
          </w:p>
          <w:p w:rsidR="00524CAD" w:rsidRDefault="00524CAD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934B7A" w:rsidRPr="00ED17D2" w:rsidRDefault="00934B7A" w:rsidP="00934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5A3CDE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3CDE" w:rsidRPr="00ED17D2" w:rsidRDefault="005A3CDE" w:rsidP="00ED17D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17D2" w:rsidRPr="00ED17D2" w:rsidRDefault="009F1F6C" w:rsidP="009F1F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948"/>
      </w:tblGrid>
      <w:tr w:rsidR="00ED17D2" w:rsidRPr="00ED17D2" w:rsidTr="00ED17D2">
        <w:tc>
          <w:tcPr>
            <w:tcW w:w="4948" w:type="dxa"/>
          </w:tcPr>
          <w:p w:rsidR="00AB4443" w:rsidRPr="00AB4443" w:rsidRDefault="00AB4443" w:rsidP="00AB4443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7503C7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 </w:t>
            </w:r>
            <w:r w:rsidRPr="00AB44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№ </w:t>
            </w:r>
            <w:r w:rsidR="007503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</w:t>
            </w:r>
            <w:r w:rsidR="009F1F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AB4443" w:rsidRPr="00AB4443" w:rsidRDefault="00AB4443" w:rsidP="00AB4443">
            <w:pPr>
              <w:ind w:left="284"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AB4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443">
              <w:rPr>
                <w:rFonts w:ascii="Times New Roman" w:hAnsi="Times New Roman" w:cs="Times New Roman"/>
                <w:sz w:val="18"/>
                <w:szCs w:val="18"/>
              </w:rPr>
              <w:t>с. Среднее Бугаево Республики Коми</w:t>
            </w:r>
          </w:p>
          <w:p w:rsidR="00ED17D2" w:rsidRPr="00ED17D2" w:rsidRDefault="00ED17D2" w:rsidP="00ED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«Передача муниципального имущества в доверительное управление»</w:t>
            </w:r>
          </w:p>
        </w:tc>
      </w:tr>
    </w:tbl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D17D2" w:rsidRPr="00ED17D2" w:rsidRDefault="00ED17D2" w:rsidP="00AB444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ED17D2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услуг»; Федеральным Законом от 21.07.1997г. № 122-ФЗ «О государственной регистрации прав на недвижимое имущество и сделок с ним»; 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17016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AB44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Среднее Бугаево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ED17D2" w:rsidRPr="00ED17D2" w:rsidRDefault="00ED17D2" w:rsidP="002170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D1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ПОСТАНОВЛЯЕТ:</w:t>
      </w:r>
    </w:p>
    <w:p w:rsidR="00ED17D2" w:rsidRPr="00ED17D2" w:rsidRDefault="00ED17D2" w:rsidP="00ED17D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1.  Утвердить  административный регламент предоставления муниципальной услуги «Передача муниципального имущества в доверительное управление» согласно приложению.</w:t>
      </w:r>
    </w:p>
    <w:p w:rsidR="00ED17D2" w:rsidRPr="00ED17D2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Признать  утратившим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постановления администрации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17D2" w:rsidRPr="005A3CDE" w:rsidRDefault="00ED17D2" w:rsidP="00ED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25523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20.08.2012 № 31</w:t>
      </w:r>
      <w:r w:rsid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A3CDE"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по передаче муниципального имущества в доверительное управление</w:t>
      </w: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5A3CDE" w:rsidRDefault="00ED17D2" w:rsidP="005A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217016">
        <w:rPr>
          <w:rFonts w:ascii="Times New Roman" w:hAnsi="Times New Roman" w:cs="Times New Roman"/>
          <w:sz w:val="24"/>
          <w:szCs w:val="24"/>
        </w:rPr>
        <w:t>от 20.02</w:t>
      </w:r>
      <w:r w:rsidR="0025523F">
        <w:rPr>
          <w:rFonts w:ascii="Times New Roman" w:hAnsi="Times New Roman" w:cs="Times New Roman"/>
          <w:sz w:val="24"/>
          <w:szCs w:val="24"/>
        </w:rPr>
        <w:t xml:space="preserve">.2013 </w:t>
      </w:r>
      <w:r w:rsidR="00217016">
        <w:rPr>
          <w:rFonts w:ascii="Times New Roman" w:hAnsi="Times New Roman" w:cs="Times New Roman"/>
          <w:sz w:val="24"/>
          <w:szCs w:val="24"/>
        </w:rPr>
        <w:t>№ 3</w:t>
      </w:r>
      <w:r w:rsidR="005A3CDE">
        <w:rPr>
          <w:rFonts w:ascii="Times New Roman" w:hAnsi="Times New Roman" w:cs="Times New Roman"/>
          <w:sz w:val="24"/>
          <w:szCs w:val="24"/>
        </w:rPr>
        <w:t xml:space="preserve"> «</w:t>
      </w:r>
      <w:r w:rsidR="005A3CDE" w:rsidRPr="004601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</w:t>
      </w:r>
      <w:r w:rsidR="0025523F">
        <w:rPr>
          <w:rFonts w:ascii="Times New Roman" w:hAnsi="Times New Roman" w:cs="Times New Roman"/>
          <w:sz w:val="24"/>
          <w:szCs w:val="24"/>
        </w:rPr>
        <w:t>ции сельского поселения «Среднее Бугаево» от 20 августа 2012 года № 31</w:t>
      </w:r>
      <w:r w:rsidR="005A3CDE" w:rsidRPr="004601E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по передаче муниципального имущества в доверительное управление»</w:t>
      </w:r>
      <w:r w:rsidR="003D0A78">
        <w:rPr>
          <w:rFonts w:ascii="Times New Roman" w:hAnsi="Times New Roman" w:cs="Times New Roman"/>
          <w:sz w:val="24"/>
          <w:szCs w:val="24"/>
        </w:rPr>
        <w:t>;</w:t>
      </w:r>
    </w:p>
    <w:p w:rsidR="00217016" w:rsidRDefault="00217016" w:rsidP="0021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22.10.2013 № 48 «</w:t>
      </w:r>
      <w:r w:rsidRPr="004601E8">
        <w:rPr>
          <w:rFonts w:ascii="Times New Roman" w:hAnsi="Times New Roman" w:cs="Times New Roman"/>
          <w:sz w:val="24"/>
          <w:szCs w:val="24"/>
        </w:rPr>
        <w:t>О внесении изменения в постановление администра</w:t>
      </w:r>
      <w:r>
        <w:rPr>
          <w:rFonts w:ascii="Times New Roman" w:hAnsi="Times New Roman" w:cs="Times New Roman"/>
          <w:sz w:val="24"/>
          <w:szCs w:val="24"/>
        </w:rPr>
        <w:t>ции сельского поселения «Среднее Бугаево» от 20 августа 2012 года № 31</w:t>
      </w:r>
      <w:r w:rsidRPr="004601E8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4601E8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предоставления муниципальной услуги по передаче муниципального имущества в доверительное управление»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7D2" w:rsidRPr="00ED17D2" w:rsidRDefault="00ED17D2" w:rsidP="005A3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7D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размещению на официальном сайте администрации сельского поселения «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Бугаево</w:t>
      </w:r>
      <w:r w:rsidRPr="00ED17D2">
        <w:rPr>
          <w:rFonts w:ascii="Calibri" w:eastAsia="Times New Roman" w:hAnsi="Calibri" w:cs="Calibri"/>
          <w:sz w:val="24"/>
          <w:szCs w:val="24"/>
          <w:lang w:eastAsia="ru-RU"/>
        </w:rPr>
        <w:t xml:space="preserve">»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со дня обнародования.</w:t>
      </w:r>
    </w:p>
    <w:p w:rsidR="00ED17D2" w:rsidRPr="00ED17D2" w:rsidRDefault="00ED17D2" w:rsidP="00ED1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443" w:rsidRDefault="00AB4443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ED17D2"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D17D2" w:rsidRP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AB4443">
        <w:rPr>
          <w:rFonts w:ascii="Times New Roman" w:eastAsia="Times New Roman" w:hAnsi="Times New Roman" w:cs="Times New Roman"/>
          <w:sz w:val="24"/>
          <w:szCs w:val="24"/>
          <w:lang w:eastAsia="ar-SA"/>
        </w:rPr>
        <w:t>Л.К. Дуркин</w:t>
      </w:r>
    </w:p>
    <w:p w:rsidR="00ED17D2" w:rsidRDefault="00ED17D2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0A78" w:rsidRPr="00ED17D2" w:rsidRDefault="003D0A78" w:rsidP="00ED17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17016" w:rsidRDefault="00217016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ED17D2" w:rsidRPr="00ED17D2" w:rsidRDefault="00ED17D2" w:rsidP="00ED17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Бугаево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D17D2" w:rsidRPr="00ED17D2" w:rsidRDefault="00ED17D2" w:rsidP="00ED17D2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503C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2170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2020</w:t>
      </w:r>
      <w:r w:rsidRPr="00ED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750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</w:p>
    <w:p w:rsidR="00ED17D2" w:rsidRPr="00ED17D2" w:rsidRDefault="00ED17D2" w:rsidP="00ED17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ED17D2" w:rsidRDefault="00ED17D2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217016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D17D2" w:rsidRPr="00217016" w:rsidRDefault="0096112B" w:rsidP="00ED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01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21701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217016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69527A" w:rsidRPr="00ED17D2" w:rsidRDefault="00ED17D2" w:rsidP="00ED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Par53"/>
      <w:bookmarkEnd w:id="0"/>
      <w:r w:rsidRPr="00ED17D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«Передача муниципального имущества в доверительное управление»</w:t>
      </w:r>
    </w:p>
    <w:p w:rsidR="00C9548E" w:rsidRDefault="00C95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60265A" w:rsidRPr="0060265A">
        <w:rPr>
          <w:rFonts w:ascii="Times New Roman" w:eastAsia="Calibri" w:hAnsi="Times New Roman" w:cs="Times New Roman"/>
          <w:sz w:val="28"/>
          <w:szCs w:val="28"/>
          <w:lang w:eastAsia="ru-RU"/>
        </w:rPr>
        <w:t>«Передача муниципального имущества в доверительное управление»</w:t>
      </w:r>
      <w:r w:rsidR="00DD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21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сельского поселения «</w:t>
      </w:r>
      <w:r w:rsidR="00217016">
        <w:rPr>
          <w:rFonts w:ascii="Times New Roman" w:eastAsia="Times New Roman" w:hAnsi="Times New Roman" w:cs="Arial"/>
          <w:sz w:val="28"/>
          <w:szCs w:val="28"/>
          <w:lang w:eastAsia="ru-RU"/>
        </w:rPr>
        <w:t>Среднее Бугаево</w:t>
      </w:r>
      <w:r w:rsidR="00F052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65A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524CAD" w:rsidRPr="00524CAD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физические лица, индивидуальные предприниматели и юридические лица, за исключением унитарных предприятий, учреждений, государственных органов, органов местного самоуправления</w:t>
      </w:r>
      <w:r w:rsidR="00602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112B" w:rsidRPr="00083D82" w:rsidRDefault="00524CA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 </w:t>
      </w:r>
      <w:r w:rsidR="003D59FD"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FB367B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F052BE" w:rsidRDefault="00F052BE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F052BE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3143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052B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70B4F"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270B4F" w:rsidRPr="00F052BE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F052BE">
        <w:rPr>
          <w:rFonts w:ascii="Times New Roman" w:hAnsi="Times New Roman" w:cs="Times New Roman"/>
          <w:sz w:val="28"/>
          <w:szCs w:val="28"/>
        </w:rPr>
        <w:t xml:space="preserve"> (</w:t>
      </w:r>
      <w:r w:rsidR="00DD36D3" w:rsidRPr="006B52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36D3" w:rsidRPr="006B52F8">
        <w:rPr>
          <w:rFonts w:ascii="Times New Roman" w:hAnsi="Times New Roman" w:cs="Times New Roman"/>
          <w:sz w:val="28"/>
          <w:szCs w:val="28"/>
        </w:rPr>
        <w:t>://среднее-бугаево. рф</w:t>
      </w:r>
      <w:r w:rsidR="00F052BE"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 w:rsidR="00F052BE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41202B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100389" w:rsidRPr="00083D82">
        <w:rPr>
          <w:rFonts w:ascii="Times New Roman" w:hAnsi="Times New Roman" w:cs="Times New Roman"/>
          <w:sz w:val="28"/>
          <w:szCs w:val="28"/>
        </w:rPr>
        <w:t>.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60265A" w:rsidRP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«Передача муниципального имущества в доверительное управление»</w:t>
      </w:r>
      <w:r w:rsidR="0060265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E3168" w:rsidRPr="0060265A" w:rsidRDefault="00BE31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A85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</w:t>
      </w: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334A85" w:rsidRPr="00334A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 сельского поселения «</w:t>
      </w:r>
      <w:r w:rsidR="00DD36D3" w:rsidRPr="00DD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Среднее Бугаево</w:t>
      </w:r>
      <w:r w:rsidR="00334A85" w:rsidRPr="00DD36D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и организации, участвующие в предоставлении муниципальной услуги: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F52F78" w:rsidRPr="00BE3168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BE3168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168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BE3168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E3168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168" w:rsidRDefault="008D4507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BE3168">
        <w:rPr>
          <w:rFonts w:ascii="Times New Roman" w:hAnsi="Times New Roman" w:cs="Times New Roman"/>
          <w:sz w:val="28"/>
          <w:szCs w:val="28"/>
        </w:rPr>
        <w:t>: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112"/>
      <w:bookmarkEnd w:id="10"/>
      <w:r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1) решение о передаче муниципального имущества в доверительное управление (далее – решение о предоставлении муниципальной услуги) и заключение договора доверительного управления муниципальным имуществом, уведомление о предоставлении муниципальной услуги;</w:t>
      </w:r>
    </w:p>
    <w:p w:rsidR="00BE3168" w:rsidRPr="00BE3168" w:rsidRDefault="00BE316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168">
        <w:rPr>
          <w:rFonts w:ascii="Times New Roman" w:eastAsia="Calibri" w:hAnsi="Times New Roman" w:cs="Times New Roman"/>
          <w:sz w:val="28"/>
          <w:szCs w:val="28"/>
          <w:lang w:eastAsia="ru-RU"/>
        </w:rPr>
        <w:t>2) решение об отказе в передаче муниципального имущества в доверительное управление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1F5D15" w:rsidRDefault="001F5D15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867" w:rsidRDefault="00AD2867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3D0A78">
        <w:rPr>
          <w:rFonts w:ascii="Times New Roman" w:hAnsi="Times New Roman" w:cs="Times New Roman"/>
          <w:b/>
          <w:sz w:val="28"/>
          <w:szCs w:val="28"/>
        </w:rPr>
        <w:t>.</w:t>
      </w:r>
    </w:p>
    <w:p w:rsidR="003D0A78" w:rsidRPr="00083D82" w:rsidRDefault="003D0A78" w:rsidP="00BE3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401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401" w:rsidRDefault="004C0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проведения торгов - не более 30 календарных</w:t>
      </w:r>
      <w:r w:rsidR="0024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4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401" w:rsidRP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проведением конкурса или аукциона – не более 100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 момента обращения заявителя о предоставлении муниципальной услуги;</w:t>
      </w:r>
    </w:p>
    <w:p w:rsidR="004C0401" w:rsidRDefault="004C0401" w:rsidP="004C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получения муниципальной преференции с согласия антимонопольной службы - не более 30 календарных дней, исчисляемых с момента обращения заявителя о предоставлении муниципальной услуги. 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 </w:t>
      </w:r>
    </w:p>
    <w:p w:rsidR="00334A85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</w:p>
    <w:p w:rsidR="00F441EF" w:rsidRPr="00334A85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34A85" w:rsidRPr="00334A85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календарных дня со дня его поступления.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34A85" w:rsidRPr="00334A85">
        <w:rPr>
          <w:rFonts w:ascii="Times New Roman" w:hAnsi="Times New Roman" w:cs="Times New Roman"/>
          <w:sz w:val="28"/>
          <w:szCs w:val="28"/>
        </w:rPr>
        <w:t>5 календарных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Default="003D0A7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Pr="00083D82" w:rsidRDefault="003D0A7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Pr="00083D82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Pr="0024182F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2.5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083D82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 </w:t>
      </w:r>
      <w:r w:rsidR="006B52F8" w:rsidRPr="006B52F8">
        <w:rPr>
          <w:rFonts w:ascii="Times New Roman" w:hAnsi="Times New Roman" w:cs="Times New Roman"/>
          <w:sz w:val="28"/>
          <w:szCs w:val="28"/>
        </w:rPr>
        <w:t>(</w:t>
      </w:r>
      <w:r w:rsidR="006B52F8" w:rsidRPr="006B52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52F8" w:rsidRPr="006B52F8">
        <w:rPr>
          <w:rFonts w:ascii="Times New Roman" w:hAnsi="Times New Roman" w:cs="Times New Roman"/>
          <w:sz w:val="28"/>
          <w:szCs w:val="28"/>
        </w:rPr>
        <w:t>://среднее-бугаево. рф).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18494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</w:t>
      </w:r>
      <w:r w:rsidR="0024182F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</w:t>
      </w:r>
      <w:r w:rsidR="00245E4B" w:rsidRPr="000775DD">
        <w:rPr>
          <w:rFonts w:ascii="Times New Roman" w:eastAsia="Times New Roman" w:hAnsi="Times New Roman" w:cs="Times New Roman"/>
          <w:sz w:val="28"/>
          <w:szCs w:val="28"/>
        </w:rPr>
        <w:t>по формам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 </w:t>
      </w:r>
      <w:r w:rsidR="00760094" w:rsidRPr="00077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юридических лиц) к настоящему </w:t>
      </w:r>
      <w:r w:rsidR="00F35FD6" w:rsidRPr="000775D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0775DD">
        <w:rPr>
          <w:rFonts w:ascii="Times New Roman" w:eastAsia="Times New Roman" w:hAnsi="Times New Roman" w:cs="Times New Roman"/>
          <w:sz w:val="28"/>
          <w:szCs w:val="28"/>
        </w:rPr>
        <w:t>регламенту).</w:t>
      </w:r>
    </w:p>
    <w:p w:rsidR="009F2940" w:rsidRPr="00083D82" w:rsidRDefault="00EB58C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94FF9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</w:t>
      </w:r>
      <w:r w:rsidR="00D6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следующие документы в 1 экземпляре: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1. С проведением конкурса или аукциона: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на участие в конкурсе или аукционе;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копии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о цене договора (требуется при проведении торгов в виде конкурса);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исполнения договора, которые являются критериями оценки заявок на участие в конкурсе;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случаях, предусмотренных конкурсной документацией или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2. Без проведения торгов: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документа, удостоверяющего личность заявителя (представителя заявителя);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копию учредительных документов (для юридических лиц);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(копию документа), подтверждающий полномочия представителя заявителя.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преференции по форме, определенной федеральным антимонопольным органом;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лиц, входящих в одну группу лиц с Заявителем, с указанием основания для вхождения таких лиц в эту группу;</w:t>
      </w:r>
    </w:p>
    <w:p w:rsidR="000775DD" w:rsidRPr="000775DD" w:rsidRDefault="000775DD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нотариально заверенные копии учр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едительных документов Заявителя.</w:t>
      </w:r>
    </w:p>
    <w:p w:rsidR="000775DD" w:rsidRDefault="000775D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0775DD" w:rsidRPr="00083D82" w:rsidRDefault="00FC2366" w:rsidP="00077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полномочия.</w:t>
      </w:r>
    </w:p>
    <w:p w:rsidR="00D91AC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78">
        <w:rPr>
          <w:rFonts w:ascii="Times New Roman" w:hAnsi="Times New Roman" w:cs="Times New Roman"/>
          <w:sz w:val="28"/>
          <w:szCs w:val="28"/>
        </w:rPr>
        <w:t>2.7</w:t>
      </w:r>
      <w:r w:rsidR="00F441EF" w:rsidRPr="003D0A78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3D0A7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B32FEC" w:rsidRPr="003D0A78">
        <w:rPr>
          <w:rFonts w:ascii="Times New Roman" w:hAnsi="Times New Roman" w:cs="Times New Roman"/>
          <w:sz w:val="28"/>
          <w:szCs w:val="28"/>
        </w:rPr>
        <w:t>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</w:t>
      </w:r>
      <w:r w:rsidR="00DC5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 почтового  отправления в Орган</w:t>
      </w:r>
      <w:r w:rsidR="009A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942" w:rsidRDefault="00184942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B32FEC" w:rsidRPr="00B32FEC" w:rsidRDefault="00B32FEC" w:rsidP="00B3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2FEC">
        <w:rPr>
          <w:rFonts w:ascii="Times New Roman" w:eastAsia="Calibri" w:hAnsi="Times New Roman" w:cs="Times New Roman"/>
          <w:sz w:val="28"/>
          <w:szCs w:val="24"/>
          <w:lang w:eastAsia="ru-RU"/>
        </w:rPr>
        <w:t>- бухгалтерский баланс (для получения муниципальной преференции).</w:t>
      </w:r>
    </w:p>
    <w:p w:rsidR="00D91AC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A78" w:rsidRPr="00083D82" w:rsidRDefault="003D0A7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lastRenderedPageBreak/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0094"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C601D9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94"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услугу </w:t>
      </w:r>
      <w:r w:rsidR="00760094"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95860" w:rsidRPr="00083D82" w:rsidRDefault="0029586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9586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9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60">
        <w:rPr>
          <w:rFonts w:ascii="Times New Roman" w:hAnsi="Times New Roman" w:cs="Times New Roman"/>
          <w:sz w:val="28"/>
          <w:szCs w:val="28"/>
        </w:rPr>
        <w:t>2.1</w:t>
      </w:r>
      <w:r w:rsidR="008D4507" w:rsidRPr="00295860">
        <w:rPr>
          <w:rFonts w:ascii="Times New Roman" w:hAnsi="Times New Roman" w:cs="Times New Roman"/>
          <w:sz w:val="28"/>
          <w:szCs w:val="28"/>
        </w:rPr>
        <w:t>3</w:t>
      </w:r>
      <w:r w:rsidRPr="00295860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95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1) наличие прямых запретов в законодательстве Российской Федерации на передачу данного объекта или объектов данного вида в доверительное управление;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2) обременение объекта доверительного управления какими-либо обязательствами;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3) необходимость использования объекта для муниципальных нужд;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доверительное управление передаваться не будет;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доверительного управления имущества;</w:t>
      </w:r>
    </w:p>
    <w:p w:rsidR="00295860" w:rsidRPr="00295860" w:rsidRDefault="00295860" w:rsidP="00295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6) заявитель не имеет права на заключение договора доверительного управления муниципальным имуществом без проведения торгов;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7) заявитель не допускается конкурсной или аукционной комиссией к участию в конкурсе или аукционе в случаях: </w:t>
      </w:r>
    </w:p>
    <w:p w:rsidR="00295860" w:rsidRPr="00295860" w:rsidRDefault="00295860" w:rsidP="002958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а) непредставления документов, определенных подпунктом 1 пункта 2.</w:t>
      </w:r>
      <w:r w:rsidR="003D0A78">
        <w:rPr>
          <w:rFonts w:ascii="Times New Roman" w:eastAsia="Times New Roman" w:hAnsi="Times New Roman" w:cs="Arial"/>
          <w:sz w:val="28"/>
          <w:szCs w:val="24"/>
          <w:lang w:eastAsia="ru-RU"/>
        </w:rPr>
        <w:t>6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участие в конкурсе или аукционе, 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определенных </w:t>
      </w:r>
      <w:hyperlink r:id="rId10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пунктами 52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</w:t>
      </w:r>
      <w:hyperlink r:id="rId11" w:history="1">
        <w:r w:rsidRPr="00295860">
          <w:rPr>
            <w:rFonts w:ascii="Times New Roman" w:eastAsia="Times New Roman" w:hAnsi="Times New Roman" w:cs="Arial"/>
            <w:sz w:val="28"/>
            <w:szCs w:val="24"/>
            <w:lang w:eastAsia="ru-RU"/>
          </w:rPr>
          <w:t>121</w:t>
        </w:r>
      </w:hyperlink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="00AF3401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Федеральной антимонопольной службой России от 10.02.2010 № 67 (далее – Правила)</w:t>
      </w:r>
      <w:r w:rsidRPr="00295860">
        <w:rPr>
          <w:rFonts w:ascii="Times New Roman" w:eastAsia="Times New Roman" w:hAnsi="Times New Roman" w:cs="Arial"/>
          <w:sz w:val="28"/>
          <w:szCs w:val="24"/>
          <w:lang w:eastAsia="ru-RU"/>
        </w:rPr>
        <w:t>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б) 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несоответствия требованиям, указанным в </w:t>
      </w:r>
      <w:hyperlink r:id="rId12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пункте 18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в) невнесения задатка, если требование о внесении задатка указано в извещении о проведении конкурса или аукциона;</w:t>
      </w:r>
    </w:p>
    <w:p w:rsidR="00295860" w:rsidRPr="00295860" w:rsidRDefault="00295860" w:rsidP="00295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Calibri" w:hAnsi="Times New Roman" w:cs="Times New Roman"/>
          <w:sz w:val="28"/>
          <w:szCs w:val="24"/>
          <w:lang w:eastAsia="ru-RU"/>
        </w:rPr>
        <w:t>г)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3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частями 3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hyperlink r:id="rId14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статьи 14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5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развитии малого и среднего предпринимательства в Российской Федерации»;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е)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95860" w:rsidRPr="00295860" w:rsidRDefault="00295860" w:rsidP="00295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ж) наличия решения о приостановлении деятельности заявителя в порядке, предусмотренном </w:t>
      </w:r>
      <w:hyperlink r:id="rId16" w:history="1">
        <w:r w:rsidRPr="002958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95860" w:rsidRDefault="00295860" w:rsidP="00524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524CAD" w:rsidRPr="00524C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отказ Федеральной антимонопольной службы в предоставлении муниципальной преференции заявителю, принятый в соответствии с требованиями законодательства</w:t>
      </w:r>
      <w:r w:rsidRPr="002958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74B8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 Заявитель имеет право повторно обратиться за предоставлением муниципальной</w:t>
      </w:r>
      <w:bookmarkStart w:id="14" w:name="_GoBack"/>
      <w:bookmarkEnd w:id="14"/>
      <w:r w:rsidRPr="00083D82">
        <w:rPr>
          <w:rFonts w:ascii="Times New Roman" w:hAnsi="Times New Roman" w:cs="Times New Roman"/>
          <w:sz w:val="28"/>
          <w:szCs w:val="28"/>
        </w:rPr>
        <w:t xml:space="preserve">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601D9"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184B" w:rsidRPr="00083D82" w:rsidRDefault="00C8184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121" w:rsidRPr="00083D8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</w:t>
      </w:r>
      <w:r w:rsidRPr="00083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2958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C601D9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C601D9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C601D9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6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D56DEE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6903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08EC" w:rsidRPr="00C601D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C6461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C85" w:rsidRPr="00C601D9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BB6C85" w:rsidRPr="00C601D9" w:rsidRDefault="00C601D9" w:rsidP="00C601D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входящей документации</w:t>
      </w:r>
      <w:r w:rsidR="00BB6C85" w:rsidRPr="00C601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488" w:rsidRPr="00083D8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1637"/>
        <w:gridCol w:w="2855"/>
      </w:tblGrid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B942D3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B942D3" w:rsidP="00083D8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B942D3" w:rsidP="00B942D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B942D3" w:rsidP="00B942D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B942D3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942D3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2D3" w:rsidRPr="00083D82" w:rsidRDefault="00B942D3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D3" w:rsidRDefault="00B942D3" w:rsidP="00B942D3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77480" w:rsidRPr="00083D82" w:rsidTr="00F052BE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083D82" w:rsidRDefault="00777480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480" w:rsidRPr="00083D82" w:rsidRDefault="00777480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480" w:rsidRPr="00595F16" w:rsidRDefault="00777480" w:rsidP="00B942D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D47BB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83D8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83D8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2D3" w:rsidRPr="00D56DEE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взаимодействия </w:t>
            </w:r>
          </w:p>
          <w:p w:rsidR="00AD47BB" w:rsidRPr="00B942D3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DE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15 мин</w:t>
            </w:r>
          </w:p>
        </w:tc>
      </w:tr>
      <w:tr w:rsidR="00DB3074" w:rsidRPr="00083D82" w:rsidTr="00B942D3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B942D3" w:rsidP="00B942D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B942D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B942D3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B942D3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9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01309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309" w:rsidRPr="00A459CF" w:rsidRDefault="008C5D02" w:rsidP="00B0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B01309"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 w:rsidR="00B01309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B01309">
        <w:rPr>
          <w:rFonts w:ascii="Times New Roman" w:hAnsi="Times New Roman"/>
          <w:sz w:val="28"/>
          <w:szCs w:val="28"/>
          <w:lang w:eastAsia="ru-RU"/>
        </w:rPr>
        <w:t>по экстерриториальному принципу и</w:t>
      </w:r>
      <w:r w:rsidR="00B0130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01309"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 w:rsidR="00B01309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01309" w:rsidRPr="00A459CF">
        <w:rPr>
          <w:rFonts w:ascii="Times New Roman" w:hAnsi="Times New Roman" w:cs="Times New Roman"/>
          <w:sz w:val="28"/>
          <w:szCs w:val="28"/>
        </w:rPr>
        <w:t>.</w:t>
      </w:r>
    </w:p>
    <w:p w:rsidR="00B01309" w:rsidRPr="00083D82" w:rsidRDefault="00B0130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1D9" w:rsidRPr="00083D82" w:rsidRDefault="00C601D9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CC" w:rsidRPr="0002446A" w:rsidRDefault="008A64CC" w:rsidP="008A64C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CC" w:rsidRPr="0002446A" w:rsidRDefault="008A64CC" w:rsidP="008A64C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446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64CC" w:rsidRDefault="008A64CC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A6075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6903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</w:t>
      </w:r>
      <w:r w:rsidR="00677AAA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услуги;</w:t>
      </w:r>
    </w:p>
    <w:p w:rsidR="00677AAA" w:rsidRDefault="00677AA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AA">
        <w:rPr>
          <w:rFonts w:ascii="Times New Roman" w:eastAsia="Times New Roman" w:hAnsi="Times New Roman" w:cs="Times New Roman"/>
          <w:sz w:val="28"/>
          <w:szCs w:val="28"/>
        </w:rPr>
        <w:t>5) заключение договора.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60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69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69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A6075A">
        <w:rPr>
          <w:rFonts w:ascii="Times New Roman" w:hAnsi="Times New Roman" w:cs="Times New Roman"/>
          <w:sz w:val="28"/>
          <w:szCs w:val="28"/>
        </w:rPr>
        <w:t>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="007715C2"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5C2"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D56DEE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</w:t>
      </w:r>
      <w:r w:rsidRPr="00083D82">
        <w:rPr>
          <w:rFonts w:ascii="Times New Roman" w:hAnsi="Times New Roman" w:cs="Times New Roman"/>
          <w:sz w:val="28"/>
          <w:szCs w:val="28"/>
        </w:rPr>
        <w:t>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самостоятельно в соответствии с пунктом 2.6 настоящего Административного регламента; </w:t>
      </w:r>
    </w:p>
    <w:p w:rsid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AD21A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8A64CC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8A64CC">
        <w:rPr>
          <w:rFonts w:ascii="Times New Roman" w:hAnsi="Times New Roman" w:cs="Times New Roman"/>
          <w:sz w:val="28"/>
          <w:szCs w:val="28"/>
        </w:rPr>
        <w:t xml:space="preserve">ента по собственной инициативе) </w:t>
      </w:r>
      <w:r w:rsidRPr="008A64CC">
        <w:rPr>
          <w:rFonts w:ascii="Times New Roman" w:hAnsi="Times New Roman" w:cs="Times New Roman"/>
          <w:sz w:val="28"/>
          <w:szCs w:val="28"/>
        </w:rPr>
        <w:t>в виде оригинал</w:t>
      </w:r>
      <w:r w:rsidRPr="00083D82">
        <w:rPr>
          <w:rFonts w:ascii="Times New Roman" w:hAnsi="Times New Roman" w:cs="Times New Roman"/>
          <w:sz w:val="28"/>
          <w:szCs w:val="28"/>
        </w:rPr>
        <w:t>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8A64CC">
        <w:rPr>
          <w:rFonts w:ascii="Times New Roman" w:hAnsi="Times New Roman" w:cs="Times New Roman"/>
          <w:sz w:val="28"/>
          <w:szCs w:val="28"/>
        </w:rPr>
        <w:t xml:space="preserve">авленных документов </w:t>
      </w:r>
      <w:r w:rsidR="008A64CC" w:rsidRPr="008A64CC">
        <w:rPr>
          <w:rFonts w:ascii="Times New Roman" w:hAnsi="Times New Roman" w:cs="Times New Roman"/>
          <w:sz w:val="28"/>
          <w:szCs w:val="28"/>
        </w:rPr>
        <w:t>требованиям</w:t>
      </w:r>
      <w:r w:rsidRPr="008A64CC">
        <w:rPr>
          <w:rFonts w:ascii="Times New Roman" w:hAnsi="Times New Roman" w:cs="Times New Roman"/>
          <w:sz w:val="28"/>
          <w:szCs w:val="28"/>
        </w:rPr>
        <w:t>;</w:t>
      </w:r>
    </w:p>
    <w:p w:rsidR="007715C2" w:rsidRPr="008A64CC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715C2" w:rsidRPr="008A64CC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CC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</w:t>
      </w:r>
      <w:r w:rsidR="008A64CC" w:rsidRPr="008A64CC">
        <w:rPr>
          <w:rFonts w:ascii="Times New Roman" w:hAnsi="Times New Roman" w:cs="Times New Roman"/>
          <w:sz w:val="28"/>
          <w:szCs w:val="28"/>
        </w:rPr>
        <w:t>кументов</w:t>
      </w:r>
      <w:r w:rsidRPr="008A64CC"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hAnsi="Times New Roman" w:cs="Times New Roman"/>
          <w:sz w:val="28"/>
          <w:szCs w:val="28"/>
        </w:rPr>
        <w:t>3 календарных дня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040C1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</w:t>
      </w:r>
      <w:r w:rsidR="007715C2" w:rsidRPr="000224C7">
        <w:rPr>
          <w:rFonts w:ascii="Times New Roman" w:hAnsi="Times New Roman" w:cs="Times New Roman"/>
          <w:sz w:val="28"/>
          <w:szCs w:val="28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</w:t>
      </w:r>
    </w:p>
    <w:p w:rsidR="00341AC5" w:rsidRPr="00341AC5" w:rsidRDefault="007715C2" w:rsidP="00341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 w:rsidR="00341AC5"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="00341AC5" w:rsidRPr="00341AC5">
        <w:rPr>
          <w:rFonts w:ascii="Times New Roman" w:hAnsi="Times New Roman" w:cs="Times New Roman"/>
          <w:sz w:val="28"/>
          <w:szCs w:val="28"/>
        </w:rPr>
        <w:t>специалист</w:t>
      </w:r>
      <w:r w:rsidR="00341AC5">
        <w:rPr>
          <w:rFonts w:ascii="Times New Roman" w:hAnsi="Times New Roman" w:cs="Times New Roman"/>
          <w:sz w:val="28"/>
          <w:szCs w:val="28"/>
        </w:rPr>
        <w:t>ом</w:t>
      </w:r>
      <w:r w:rsidR="00341AC5"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 w:rsidR="00341AC5"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341AC5" w:rsidRDefault="00341AC5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D12121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422A7" w:rsidRPr="000224C7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8F334B" w:rsidRPr="000224C7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0224C7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4C7">
        <w:rPr>
          <w:rFonts w:ascii="Times New Roman" w:hAnsi="Times New Roman" w:cs="Times New Roman"/>
          <w:sz w:val="28"/>
          <w:szCs w:val="28"/>
        </w:rPr>
        <w:t>3.4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224C7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224C7">
        <w:rPr>
          <w:rFonts w:ascii="Times New Roman" w:hAnsi="Times New Roman" w:cs="Times New Roman"/>
          <w:sz w:val="28"/>
          <w:szCs w:val="28"/>
        </w:rPr>
        <w:t>,</w:t>
      </w:r>
      <w:r w:rsidR="009B4B22" w:rsidRPr="000224C7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B22" w:rsidRPr="000224C7">
        <w:rPr>
          <w:rFonts w:ascii="Times New Roman" w:hAnsi="Times New Roman" w:cs="Times New Roman"/>
          <w:sz w:val="28"/>
          <w:szCs w:val="28"/>
        </w:rPr>
        <w:t>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запрос у 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руководителя Органа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224C7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D0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</w:t>
      </w:r>
      <w:r w:rsidR="00337DDC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0224C7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календарных  дней </w:t>
      </w:r>
      <w:r w:rsidR="00DA141B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специалистом Органа,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B22" w:rsidRPr="000224C7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B4B22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:rsidR="00D8652C" w:rsidRDefault="009B4B22" w:rsidP="0034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24C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341AC5" w:rsidRPr="000224C7">
        <w:rPr>
          <w:rFonts w:ascii="Times New Roman" w:hAnsi="Times New Roman" w:cs="Times New Roman"/>
          <w:sz w:val="28"/>
          <w:szCs w:val="28"/>
        </w:rPr>
        <w:t>нале исходящей документации</w:t>
      </w:r>
      <w:r w:rsidR="00690364">
        <w:rPr>
          <w:rFonts w:ascii="Times New Roman" w:hAnsi="Times New Roman" w:cs="Times New Roman"/>
          <w:sz w:val="28"/>
          <w:szCs w:val="28"/>
        </w:rPr>
        <w:t xml:space="preserve"> </w:t>
      </w:r>
      <w:r w:rsidR="00341AC5" w:rsidRPr="000224C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 Органа, ответственным за межведомственное взаимодействие.</w:t>
      </w:r>
    </w:p>
    <w:p w:rsidR="00A56643" w:rsidRPr="00083D82" w:rsidRDefault="00A56643" w:rsidP="0096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690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43CAA" w:rsidRDefault="008C5D0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6903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7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2816C5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 </w:t>
      </w:r>
      <w:r w:rsidR="00202D7C" w:rsidRPr="00043C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43CAA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43CAA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2.6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2.10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необходимости 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факт отсутствия или наличия оснований для отказа в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календарного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регламента).</w:t>
      </w:r>
    </w:p>
    <w:p w:rsidR="007002B8" w:rsidRPr="00083D8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F1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3CAA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6903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043CAA" w:rsidRPr="00C8184B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DC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DC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64C2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043CAA" w:rsidRDefault="008C5D02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</w:t>
      </w:r>
      <w:r w:rsidR="00043CA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3CAA" w:rsidRPr="00677A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(без проведения торгов);</w:t>
      </w:r>
    </w:p>
    <w:p w:rsidR="00043CAA" w:rsidRPr="00677A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- 24 календарных дней</w:t>
      </w:r>
      <w:r w:rsidR="00DC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8184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со дня получения из Органа полного комплекта документов, необходимых для предоставления муниципальной услуги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проведением конкурса или аукциона)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043CAA" w:rsidRPr="00043CAA" w:rsidRDefault="00043CAA" w:rsidP="00043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(путем получения муниципальной преференции с согласия антимонопольной службы) либо 44 календарных дней </w:t>
      </w:r>
      <w:r w:rsidR="00677AAA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 полного комплекта документов, необходимых для предоставления муниципальной услуги </w:t>
      </w:r>
      <w:r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(при необходимости продления срока)</w:t>
      </w:r>
      <w:r w:rsidR="00677A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DC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DC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677A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нику Органа, ответственному за выдачу результата предоставления услуги, для выдачи его заявителю.</w:t>
      </w:r>
    </w:p>
    <w:p w:rsidR="00D8652C" w:rsidRPr="00961891" w:rsidRDefault="001C6F8A" w:rsidP="002A4D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исходящей документации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D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отрудник</w:t>
      </w:r>
      <w:r w:rsidR="002A4D4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</w:t>
      </w:r>
      <w:r w:rsidR="002A4D4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выдачу р</w:t>
      </w:r>
      <w:r w:rsidR="00961891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езультата предоставления услуги.</w:t>
      </w:r>
    </w:p>
    <w:p w:rsidR="00172F30" w:rsidRPr="00083D82" w:rsidRDefault="00172F3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677AA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- </w:t>
      </w:r>
      <w:r w:rsidR="0098637D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9618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83D82" w:rsidRDefault="008C5D02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Максимальный срок исполнения административной процедуры </w:t>
      </w:r>
      <w:r w:rsidR="0098637D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77AAA" w:rsidRPr="006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календарных дня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BC46ED">
        <w:rPr>
          <w:rFonts w:ascii="Times New Roman" w:hAnsi="Times New Roman" w:cs="Times New Roman"/>
          <w:sz w:val="28"/>
          <w:szCs w:val="28"/>
        </w:rPr>
        <w:t>.</w:t>
      </w:r>
    </w:p>
    <w:p w:rsid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AAA">
        <w:rPr>
          <w:rFonts w:ascii="Times New Roman" w:hAnsi="Times New Roman" w:cs="Times New Roman"/>
          <w:b/>
          <w:sz w:val="28"/>
          <w:szCs w:val="28"/>
        </w:rPr>
        <w:t>Заключение договора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в течение одного рабочего дня осуществляет подготовку проекта договора доверительного управления муниципальным имуществом (далее – проект договора) и направляет его заявителю для подписания.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Орган.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Руководитель Органа, ответственный за принятие решения о предоставлении услуги, после получения подписанного договора аренды муниципального имущества от заявителя, в течение одного рабочего дня подписывает договор аренды муниципального имущества, проставляет на нем печать и передает его специалисту Органа, ответственному за отправление подписанного договора аренды муниципального имущества заявителю.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Специалист Органа, ответственный за отправление подписанного договора аренды муниципального имущества заявителю, направляет заявителю договор аренды  муниципального имущества, один экземпляр передает в архив Органа.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.1. Критерием принятия решения является подписание проекта договора заявителем.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3.</w:t>
      </w:r>
      <w:r w:rsidR="00315948">
        <w:rPr>
          <w:rFonts w:ascii="Times New Roman" w:hAnsi="Times New Roman" w:cs="Times New Roman"/>
          <w:sz w:val="28"/>
          <w:szCs w:val="28"/>
        </w:rPr>
        <w:t>7</w:t>
      </w:r>
      <w:r w:rsidRPr="00677AAA">
        <w:rPr>
          <w:rFonts w:ascii="Times New Roman" w:hAnsi="Times New Roman" w:cs="Times New Roman"/>
          <w:sz w:val="28"/>
          <w:szCs w:val="28"/>
        </w:rPr>
        <w:t>.3. Результатом исполнения административной процедуры является заключение договора доверительного управления муниципальным имуществом.</w:t>
      </w:r>
    </w:p>
    <w:p w:rsidR="00677AAA" w:rsidRPr="00677AAA" w:rsidRDefault="00677AAA" w:rsidP="006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7AA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специалистом Органа в журнал учета выдачи документов.</w:t>
      </w:r>
    </w:p>
    <w:p w:rsidR="00677AAA" w:rsidRDefault="00677A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8C5D02">
        <w:rPr>
          <w:rFonts w:ascii="Times New Roman" w:eastAsia="Calibri" w:hAnsi="Times New Roman" w:cs="Times New Roman"/>
          <w:sz w:val="28"/>
          <w:szCs w:val="28"/>
        </w:rPr>
        <w:t>.</w:t>
      </w:r>
      <w:r w:rsidR="000B7F62">
        <w:rPr>
          <w:rFonts w:ascii="Times New Roman" w:eastAsia="Calibri" w:hAnsi="Times New Roman" w:cs="Times New Roman"/>
          <w:sz w:val="28"/>
          <w:szCs w:val="28"/>
        </w:rPr>
        <w:t>8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70423"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70423" w:rsidRPr="008D6D3A" w:rsidRDefault="004A60B6" w:rsidP="00C8184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Административного регламента, </w:t>
      </w:r>
      <w:r w:rsidR="008D6D3A" w:rsidRPr="0002446A">
        <w:rPr>
          <w:rFonts w:ascii="Times New Roman" w:hAnsi="Times New Roman" w:cs="Times New Roman"/>
          <w:sz w:val="28"/>
          <w:szCs w:val="28"/>
        </w:rPr>
        <w:t>за исключением положений, касающихся возможности представлят</w:t>
      </w:r>
      <w:r w:rsidR="008D6D3A">
        <w:rPr>
          <w:rFonts w:ascii="Times New Roman" w:hAnsi="Times New Roman" w:cs="Times New Roman"/>
          <w:sz w:val="28"/>
          <w:szCs w:val="28"/>
        </w:rPr>
        <w:t>ь документы в электронном виде.</w:t>
      </w:r>
    </w:p>
    <w:p w:rsidR="00E70423" w:rsidRDefault="008C5D02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70423"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 w:rsidR="00E70423"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="00E70423"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 w:rsidR="00E70423">
        <w:rPr>
          <w:rFonts w:ascii="Times New Roman" w:hAnsi="Times New Roman"/>
          <w:sz w:val="28"/>
          <w:szCs w:val="28"/>
        </w:rPr>
        <w:t>,</w:t>
      </w:r>
      <w:r w:rsidR="00E70423" w:rsidRPr="005C104D">
        <w:rPr>
          <w:rFonts w:ascii="Times New Roman" w:hAnsi="Times New Roman"/>
          <w:sz w:val="28"/>
          <w:szCs w:val="28"/>
        </w:rPr>
        <w:t xml:space="preserve"> в </w:t>
      </w:r>
      <w:r w:rsidR="00E70423" w:rsidRPr="000B7F62">
        <w:rPr>
          <w:rFonts w:ascii="Times New Roman" w:hAnsi="Times New Roman"/>
          <w:sz w:val="28"/>
          <w:szCs w:val="28"/>
        </w:rPr>
        <w:t>течение 1 рабочего дня.</w:t>
      </w:r>
    </w:p>
    <w:p w:rsidR="004A60B6" w:rsidRPr="00083D82" w:rsidRDefault="004A60B6" w:rsidP="00E70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E70423"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70423" w:rsidRPr="005C104D">
        <w:rPr>
          <w:rFonts w:ascii="Times New Roman" w:hAnsi="Times New Roman"/>
          <w:sz w:val="28"/>
          <w:szCs w:val="28"/>
        </w:rPr>
        <w:t xml:space="preserve">специалистом Органа, ответственным за принятие </w:t>
      </w:r>
      <w:r w:rsidR="00E70423" w:rsidRPr="005C104D">
        <w:rPr>
          <w:rFonts w:ascii="Times New Roman" w:hAnsi="Times New Roman"/>
          <w:sz w:val="28"/>
          <w:szCs w:val="28"/>
        </w:rPr>
        <w:lastRenderedPageBreak/>
        <w:t>решения о предоставлении муниципальной услуги</w:t>
      </w:r>
      <w:r w:rsidR="00E7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B7F62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="000B7F62" w:rsidRPr="000B7F62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0B7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DC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391D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083D82" w:rsidRDefault="008C5D0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B7F6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E70423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042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FA0DD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должностными лицами 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E7042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DC64C2">
        <w:rPr>
          <w:rFonts w:ascii="Times New Roman" w:hAnsi="Times New Roman" w:cs="Times New Roman"/>
          <w:sz w:val="28"/>
          <w:szCs w:val="28"/>
        </w:rPr>
        <w:t>Среднее Бугаево</w:t>
      </w:r>
      <w:r w:rsidR="00E70423">
        <w:rPr>
          <w:rFonts w:ascii="Times New Roman" w:hAnsi="Times New Roman" w:cs="Times New Roman"/>
          <w:sz w:val="28"/>
          <w:szCs w:val="28"/>
        </w:rPr>
        <w:t>»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685F70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7" w:name="Par377"/>
      <w:bookmarkEnd w:id="17"/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2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FA0DD3" w:rsidRPr="00FA0DD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="00FA0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3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8D6D3A"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4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5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85F70" w:rsidRPr="00083D82" w:rsidRDefault="00685F70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 w:rsidR="008D6D3A">
        <w:rPr>
          <w:rFonts w:ascii="Times New Roman" w:hAnsi="Times New Roman" w:cs="Times New Roman"/>
          <w:sz w:val="28"/>
          <w:szCs w:val="28"/>
        </w:rPr>
        <w:t>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18539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проводит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D6D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C6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DC64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8D6D3A" w:rsidP="008D6D3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685F70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F34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DC64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</w:t>
      </w:r>
      <w:r w:rsidR="00685F70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DC6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FA0DD3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</w:t>
      </w:r>
      <w:r w:rsidR="00685F70">
        <w:rPr>
          <w:rFonts w:ascii="Times New Roman" w:hAnsi="Times New Roman"/>
          <w:sz w:val="28"/>
          <w:szCs w:val="28"/>
          <w:lang w:eastAsia="ru-RU"/>
        </w:rPr>
        <w:t>авовыми актами Республики Коми;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85F70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F34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A77" w:rsidRPr="008D6D3A">
        <w:rPr>
          <w:rFonts w:ascii="Times New Roman" w:hAnsi="Times New Roman"/>
          <w:sz w:val="28"/>
          <w:szCs w:val="28"/>
          <w:lang w:eastAsia="ru-RU"/>
        </w:rPr>
        <w:t xml:space="preserve">организаций, предусмотренных частью 1.1 статьи 16 </w:t>
      </w:r>
      <w:r w:rsidR="00F32C46" w:rsidRPr="008D6D3A">
        <w:rPr>
          <w:rFonts w:ascii="Times New Roman" w:hAnsi="Times New Roman"/>
          <w:sz w:val="28"/>
          <w:szCs w:val="28"/>
          <w:lang w:eastAsia="ru-RU"/>
        </w:rPr>
        <w:t>Федерал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 w:rsidR="00685F70">
        <w:rPr>
          <w:rFonts w:ascii="Times New Roman" w:hAnsi="Times New Roman"/>
          <w:sz w:val="28"/>
          <w:szCs w:val="28"/>
          <w:lang w:eastAsia="ru-RU"/>
        </w:rPr>
        <w:t>ленного срока таких исправлений;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85F70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685F70">
        <w:rPr>
          <w:rFonts w:ascii="Times New Roman" w:hAnsi="Times New Roman"/>
          <w:sz w:val="28"/>
          <w:szCs w:val="28"/>
          <w:lang w:eastAsia="ru-RU"/>
        </w:rPr>
        <w:t>равовыми актами Республики Коми;</w:t>
      </w:r>
    </w:p>
    <w:p w:rsidR="001D33A4" w:rsidRDefault="00543158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85F70" w:rsidRPr="00083D82" w:rsidRDefault="00685F7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 xml:space="preserve">рган, предоставляющий муниципальную услугу, организации и уполномоченные на рассмотрение жалобы должностные лица, 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5F70" w:rsidRDefault="00FB5F44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</w:t>
      </w:r>
      <w:r w:rsidR="00114190">
        <w:rPr>
          <w:rFonts w:ascii="Times New Roman" w:hAnsi="Times New Roman"/>
          <w:sz w:val="28"/>
          <w:szCs w:val="28"/>
        </w:rPr>
        <w:t xml:space="preserve"> </w:t>
      </w:r>
      <w:r w:rsidR="00F01A6C" w:rsidRPr="00083D82">
        <w:rPr>
          <w:rFonts w:ascii="Times New Roman" w:hAnsi="Times New Roman"/>
          <w:sz w:val="28"/>
          <w:szCs w:val="28"/>
        </w:rPr>
        <w:t>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 w:rsidR="004D5B92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F01A6C" w:rsidRPr="00685F70" w:rsidRDefault="00F01A6C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11419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5F44" w:rsidRPr="00685F70" w:rsidRDefault="00E47CF0" w:rsidP="00685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4D5B92">
        <w:rPr>
          <w:rFonts w:ascii="Times New Roman" w:hAnsi="Times New Roman"/>
          <w:sz w:val="28"/>
          <w:szCs w:val="28"/>
        </w:rPr>
        <w:t>Совет сельского поселения «</w:t>
      </w:r>
      <w:r w:rsidR="00114190">
        <w:rPr>
          <w:rFonts w:ascii="Times New Roman" w:hAnsi="Times New Roman"/>
          <w:sz w:val="28"/>
          <w:szCs w:val="28"/>
        </w:rPr>
        <w:t>Среднее Бугаево</w:t>
      </w:r>
      <w:r w:rsidR="004D5B92">
        <w:rPr>
          <w:rFonts w:ascii="Times New Roman" w:hAnsi="Times New Roman"/>
          <w:sz w:val="28"/>
          <w:szCs w:val="28"/>
        </w:rPr>
        <w:t>»</w:t>
      </w:r>
      <w:r w:rsidR="00685F70">
        <w:rPr>
          <w:rFonts w:ascii="Times New Roman" w:hAnsi="Times New Roman"/>
          <w:sz w:val="28"/>
          <w:szCs w:val="28"/>
        </w:rPr>
        <w:t>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86C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 w:rsidR="00685F70">
        <w:rPr>
          <w:rFonts w:ascii="Times New Roman" w:hAnsi="Times New Roman" w:cs="Times New Roman"/>
          <w:sz w:val="28"/>
          <w:szCs w:val="28"/>
        </w:rPr>
        <w:t>,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B27DA8" w:rsidRPr="00685F70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11419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 w:rsidR="00490E5D"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EF14B0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="00B27DA8"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</w:t>
      </w:r>
      <w:r w:rsidR="00490E5D">
        <w:rPr>
          <w:rFonts w:ascii="Times New Roman" w:hAnsi="Times New Roman" w:cs="Times New Roman"/>
          <w:sz w:val="28"/>
          <w:szCs w:val="28"/>
        </w:rPr>
        <w:t>овленными правовым актом Органа.</w:t>
      </w:r>
    </w:p>
    <w:p w:rsidR="00B27DA8" w:rsidRPr="00490E5D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11419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6F01CF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114190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6F01CF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01CF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6F01CF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рган</w:t>
      </w:r>
      <w:r w:rsidR="00B76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 xml:space="preserve">должностным лицом, работником, наделенными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lastRenderedPageBreak/>
        <w:t>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</w:t>
      </w:r>
      <w:r w:rsidR="005F497F">
        <w:rPr>
          <w:rFonts w:ascii="Times New Roman" w:hAnsi="Times New Roman"/>
          <w:sz w:val="28"/>
          <w:szCs w:val="28"/>
          <w:lang w:eastAsia="ru-RU"/>
        </w:rPr>
        <w:t xml:space="preserve"> в Совет сельского поселения «</w:t>
      </w:r>
      <w:r w:rsidR="00B7692F">
        <w:rPr>
          <w:rFonts w:ascii="Times New Roman" w:hAnsi="Times New Roman"/>
          <w:sz w:val="28"/>
          <w:szCs w:val="28"/>
          <w:lang w:eastAsia="ru-RU"/>
        </w:rPr>
        <w:t>Среднее Бугаево</w:t>
      </w:r>
      <w:r w:rsidR="006F01CF">
        <w:rPr>
          <w:rFonts w:ascii="Times New Roman" w:hAnsi="Times New Roman"/>
          <w:sz w:val="28"/>
          <w:szCs w:val="28"/>
          <w:lang w:eastAsia="ru-RU"/>
        </w:rPr>
        <w:t>»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B76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>, Советом сельского поселения «</w:t>
      </w:r>
      <w:r w:rsidR="00B7692F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Бугаево</w:t>
      </w:r>
      <w:r w:rsidR="005F4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8D6D3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>. Не позднее дня, следующего за днем п</w:t>
      </w:r>
      <w:r w:rsidR="00333BF1">
        <w:rPr>
          <w:rFonts w:ascii="Times New Roman" w:hAnsi="Times New Roman"/>
          <w:sz w:val="28"/>
          <w:szCs w:val="28"/>
          <w:lang w:eastAsia="ru-RU"/>
        </w:rPr>
        <w:t>ринятия указанного в пункте 5.11.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</w:t>
      </w:r>
      <w:r w:rsidR="00AB45E8" w:rsidRPr="00083D82">
        <w:rPr>
          <w:rFonts w:ascii="Times New Roman" w:hAnsi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7B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сайта Органа </w:t>
      </w:r>
      <w:r w:rsidR="0019396C" w:rsidRPr="0019396C">
        <w:rPr>
          <w:rFonts w:ascii="Times New Roman" w:hAnsi="Times New Roman" w:cs="Times New Roman"/>
          <w:sz w:val="28"/>
          <w:szCs w:val="28"/>
        </w:rPr>
        <w:t>(</w:t>
      </w:r>
      <w:r w:rsidR="0019396C" w:rsidRPr="0019396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9396C" w:rsidRPr="0019396C">
        <w:rPr>
          <w:rFonts w:ascii="Times New Roman" w:hAnsi="Times New Roman" w:cs="Times New Roman"/>
          <w:sz w:val="28"/>
          <w:szCs w:val="28"/>
        </w:rPr>
        <w:t>://среднее-бугаево. рф)</w:t>
      </w:r>
      <w:r w:rsidRPr="0019396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:rsidR="00B24CB1" w:rsidRPr="00083D82" w:rsidRDefault="005F497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</w:t>
      </w:r>
      <w:r w:rsidR="00333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Органа.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333BF1">
        <w:rPr>
          <w:rFonts w:ascii="Times New Roman" w:hAnsi="Times New Roman"/>
          <w:sz w:val="28"/>
          <w:szCs w:val="28"/>
          <w:lang w:eastAsia="ru-RU"/>
        </w:rPr>
        <w:t>6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Орган;</w:t>
      </w:r>
    </w:p>
    <w:p w:rsidR="009255B5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Pr="00083D82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3A41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14A7" w:rsidRPr="00083D82" w:rsidRDefault="00A914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1DE4" w:rsidRDefault="00391DE4" w:rsidP="00391D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96C" w:rsidRDefault="0019396C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«Передача муниципального имущества в доверительное управление»</w:t>
      </w: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841"/>
        <w:gridCol w:w="295"/>
        <w:gridCol w:w="223"/>
        <w:gridCol w:w="1256"/>
        <w:gridCol w:w="957"/>
        <w:gridCol w:w="1147"/>
        <w:gridCol w:w="1457"/>
        <w:gridCol w:w="1993"/>
      </w:tblGrid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A914A7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914A7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в доверительное уп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муниципальное имущество 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p w:rsidR="00391DE4" w:rsidRP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705"/>
        <w:gridCol w:w="808"/>
        <w:gridCol w:w="267"/>
        <w:gridCol w:w="1296"/>
        <w:gridCol w:w="124"/>
        <w:gridCol w:w="6"/>
        <w:gridCol w:w="990"/>
        <w:gridCol w:w="1138"/>
        <w:gridCol w:w="1462"/>
        <w:gridCol w:w="2019"/>
        <w:gridCol w:w="120"/>
      </w:tblGrid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8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8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8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4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72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74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74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74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9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749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6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3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4672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8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8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1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8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3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50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060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61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gridAfter w:val="1"/>
          <w:wAfter w:w="62" w:type="pct"/>
          <w:trHeight w:val="20"/>
          <w:jc w:val="center"/>
        </w:trPr>
        <w:tc>
          <w:tcPr>
            <w:tcW w:w="1060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054"/>
        <w:tblW w:w="4943" w:type="pct"/>
        <w:tblBorders>
          <w:insideH w:val="single" w:sz="4" w:space="0" w:color="auto"/>
        </w:tblBorders>
        <w:tblLook w:val="04A0"/>
      </w:tblPr>
      <w:tblGrid>
        <w:gridCol w:w="3189"/>
        <w:gridCol w:w="887"/>
        <w:gridCol w:w="5104"/>
      </w:tblGrid>
      <w:tr w:rsidR="00324C16" w:rsidRPr="00391DE4" w:rsidTr="00324C16">
        <w:tc>
          <w:tcPr>
            <w:tcW w:w="1737" w:type="pct"/>
          </w:tcPr>
          <w:p w:rsidR="00324C16" w:rsidRPr="00391DE4" w:rsidRDefault="00324C16" w:rsidP="0032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324C16" w:rsidRPr="00391DE4" w:rsidRDefault="00324C16" w:rsidP="0032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pct"/>
          </w:tcPr>
          <w:p w:rsidR="00324C16" w:rsidRPr="00391DE4" w:rsidRDefault="00324C16" w:rsidP="00324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Приложение №2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к административному регламенту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предоставления муниципальной услуги</w:t>
      </w:r>
    </w:p>
    <w:p w:rsid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18"/>
          <w:lang w:eastAsia="ru-RU"/>
        </w:rPr>
        <w:t>«</w:t>
      </w:r>
      <w:r w:rsidRPr="00391DE4">
        <w:rPr>
          <w:rFonts w:ascii="Times New Roman" w:eastAsia="Calibri" w:hAnsi="Times New Roman" w:cs="Times New Roman"/>
          <w:sz w:val="24"/>
          <w:szCs w:val="18"/>
          <w:lang w:eastAsia="ru-RU"/>
        </w:rPr>
        <w:t>Передача муниципального имущества в доверительное управление»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18"/>
          <w:lang w:eastAsia="ru-RU"/>
        </w:rPr>
      </w:pP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72" w:type="dxa"/>
        <w:jc w:val="center"/>
        <w:tblInd w:w="3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3"/>
        <w:gridCol w:w="66"/>
        <w:gridCol w:w="792"/>
        <w:gridCol w:w="2359"/>
        <w:gridCol w:w="570"/>
        <w:gridCol w:w="3770"/>
        <w:gridCol w:w="607"/>
      </w:tblGrid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279"/>
              <w:gridCol w:w="1671"/>
              <w:gridCol w:w="1843"/>
              <w:gridCol w:w="992"/>
              <w:gridCol w:w="4786"/>
            </w:tblGrid>
            <w:tr w:rsidR="00391DE4" w:rsidRPr="00391DE4" w:rsidTr="00324C16">
              <w:trPr>
                <w:gridBefore w:val="1"/>
                <w:wBefore w:w="146" w:type="pct"/>
              </w:trPr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391DE4" w:rsidRPr="00391DE4" w:rsidTr="00324C16">
              <w:tc>
                <w:tcPr>
                  <w:tcW w:w="1019" w:type="pct"/>
                  <w:gridSpan w:val="2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8" w:type="pct"/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91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Орган, обрабатывающий запрос на предоставление услуги</w:t>
                  </w:r>
                </w:p>
                <w:p w:rsid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91DE4" w:rsidRPr="00391DE4" w:rsidRDefault="00391DE4" w:rsidP="00391DE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846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84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212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846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913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1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8972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23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06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3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05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913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24C16" w:rsidRPr="00391DE4" w:rsidTr="00324C16">
        <w:trPr>
          <w:trHeight w:val="20"/>
          <w:jc w:val="center"/>
        </w:trPr>
        <w:tc>
          <w:tcPr>
            <w:tcW w:w="1059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1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8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324C16">
        <w:trPr>
          <w:trHeight w:val="20"/>
          <w:jc w:val="center"/>
        </w:trPr>
        <w:tc>
          <w:tcPr>
            <w:tcW w:w="11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3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A914A7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A914A7" w:rsidRDefault="00A914A7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91DE4" w:rsidRPr="00391DE4" w:rsidRDefault="00A914A7" w:rsidP="00A914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1DE4"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и)</w:t>
      </w:r>
      <w:r w:rsidR="00391DE4"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передать в доверительное управление муниципальное имущество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(нежилое помещение, здание, строение, сооружение)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A914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91D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91DE4" w:rsidRPr="00391DE4" w:rsidRDefault="00391DE4" w:rsidP="00391D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1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599"/>
        <w:gridCol w:w="826"/>
        <w:gridCol w:w="312"/>
        <w:gridCol w:w="1304"/>
        <w:gridCol w:w="173"/>
        <w:gridCol w:w="7"/>
        <w:gridCol w:w="955"/>
        <w:gridCol w:w="1153"/>
        <w:gridCol w:w="1462"/>
        <w:gridCol w:w="1993"/>
      </w:tblGrid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1DE4" w:rsidRPr="00391DE4" w:rsidRDefault="00391DE4" w:rsidP="00391DE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DE4" w:rsidRPr="00391DE4" w:rsidRDefault="00391DE4" w:rsidP="00391DE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1DE4" w:rsidRPr="00391DE4" w:rsidRDefault="00391DE4" w:rsidP="00391D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E4" w:rsidRPr="00391DE4" w:rsidTr="00A914A7">
        <w:tc>
          <w:tcPr>
            <w:tcW w:w="3190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91DE4" w:rsidRPr="00391DE4" w:rsidRDefault="00391DE4" w:rsidP="0039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9674A9" w:rsidRPr="0052591A" w:rsidRDefault="009674A9" w:rsidP="00A91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6FF" w:rsidRDefault="006726FF" w:rsidP="00083D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726FF" w:rsidSect="00A914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5E" w:rsidRDefault="0061345E" w:rsidP="00A0409E">
      <w:pPr>
        <w:spacing w:after="0" w:line="240" w:lineRule="auto"/>
      </w:pPr>
      <w:r>
        <w:separator/>
      </w:r>
    </w:p>
  </w:endnote>
  <w:endnote w:type="continuationSeparator" w:id="0">
    <w:p w:rsidR="0061345E" w:rsidRDefault="0061345E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5E" w:rsidRDefault="0061345E" w:rsidP="00A0409E">
      <w:pPr>
        <w:spacing w:after="0" w:line="240" w:lineRule="auto"/>
      </w:pPr>
      <w:r>
        <w:separator/>
      </w:r>
    </w:p>
  </w:footnote>
  <w:footnote w:type="continuationSeparator" w:id="0">
    <w:p w:rsidR="0061345E" w:rsidRDefault="0061345E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4C7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225C"/>
    <w:rsid w:val="000422A7"/>
    <w:rsid w:val="00042AF9"/>
    <w:rsid w:val="00043CAA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5DD6"/>
    <w:rsid w:val="00076158"/>
    <w:rsid w:val="000775DD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B7F62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151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90"/>
    <w:rsid w:val="001141A5"/>
    <w:rsid w:val="00114D73"/>
    <w:rsid w:val="00122004"/>
    <w:rsid w:val="00122C05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5E43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942"/>
    <w:rsid w:val="00185399"/>
    <w:rsid w:val="00185D53"/>
    <w:rsid w:val="00191B0C"/>
    <w:rsid w:val="001928ED"/>
    <w:rsid w:val="0019396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5D15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016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82F"/>
    <w:rsid w:val="00245AC6"/>
    <w:rsid w:val="00245B05"/>
    <w:rsid w:val="00245CAF"/>
    <w:rsid w:val="00245E4B"/>
    <w:rsid w:val="0024636E"/>
    <w:rsid w:val="0024786E"/>
    <w:rsid w:val="00251214"/>
    <w:rsid w:val="00252019"/>
    <w:rsid w:val="0025523F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6AD5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860"/>
    <w:rsid w:val="00295A09"/>
    <w:rsid w:val="002A3E76"/>
    <w:rsid w:val="002A4D41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3AA"/>
    <w:rsid w:val="003154F7"/>
    <w:rsid w:val="003156C8"/>
    <w:rsid w:val="00315948"/>
    <w:rsid w:val="003164BF"/>
    <w:rsid w:val="00316C22"/>
    <w:rsid w:val="003208A0"/>
    <w:rsid w:val="00321620"/>
    <w:rsid w:val="00321C10"/>
    <w:rsid w:val="0032251E"/>
    <w:rsid w:val="00322EC0"/>
    <w:rsid w:val="00324C16"/>
    <w:rsid w:val="00325401"/>
    <w:rsid w:val="00326E2F"/>
    <w:rsid w:val="00327E1E"/>
    <w:rsid w:val="00331466"/>
    <w:rsid w:val="003323BC"/>
    <w:rsid w:val="0033337B"/>
    <w:rsid w:val="0033367E"/>
    <w:rsid w:val="00333BF1"/>
    <w:rsid w:val="00334A85"/>
    <w:rsid w:val="00334FF3"/>
    <w:rsid w:val="00335938"/>
    <w:rsid w:val="0033735C"/>
    <w:rsid w:val="00337B86"/>
    <w:rsid w:val="00337DDC"/>
    <w:rsid w:val="00340A23"/>
    <w:rsid w:val="00341AC5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1DE4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A78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6D2C"/>
    <w:rsid w:val="003F7194"/>
    <w:rsid w:val="003F7C80"/>
    <w:rsid w:val="00400B3C"/>
    <w:rsid w:val="00400E06"/>
    <w:rsid w:val="00401006"/>
    <w:rsid w:val="0040212A"/>
    <w:rsid w:val="004029E0"/>
    <w:rsid w:val="00402E85"/>
    <w:rsid w:val="00405142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37873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ACD"/>
    <w:rsid w:val="00451CB7"/>
    <w:rsid w:val="00452711"/>
    <w:rsid w:val="00452925"/>
    <w:rsid w:val="00455160"/>
    <w:rsid w:val="004555AD"/>
    <w:rsid w:val="00455DAA"/>
    <w:rsid w:val="00457568"/>
    <w:rsid w:val="00460575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0E5D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401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5B92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4CAD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A8D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3CDE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A38"/>
    <w:rsid w:val="005F497F"/>
    <w:rsid w:val="005F5920"/>
    <w:rsid w:val="005F715A"/>
    <w:rsid w:val="00600096"/>
    <w:rsid w:val="00600136"/>
    <w:rsid w:val="006017C0"/>
    <w:rsid w:val="0060265A"/>
    <w:rsid w:val="00602676"/>
    <w:rsid w:val="0060361B"/>
    <w:rsid w:val="00603B1C"/>
    <w:rsid w:val="00606A0F"/>
    <w:rsid w:val="00606B18"/>
    <w:rsid w:val="00607CFE"/>
    <w:rsid w:val="00607D26"/>
    <w:rsid w:val="0061020B"/>
    <w:rsid w:val="00610263"/>
    <w:rsid w:val="006117F0"/>
    <w:rsid w:val="0061211A"/>
    <w:rsid w:val="0061345E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AAA"/>
    <w:rsid w:val="00680CC2"/>
    <w:rsid w:val="00681559"/>
    <w:rsid w:val="00681570"/>
    <w:rsid w:val="006816F7"/>
    <w:rsid w:val="006832CD"/>
    <w:rsid w:val="00683CE3"/>
    <w:rsid w:val="00685F70"/>
    <w:rsid w:val="0068740E"/>
    <w:rsid w:val="00687DF5"/>
    <w:rsid w:val="00690022"/>
    <w:rsid w:val="00690364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25D6"/>
    <w:rsid w:val="006B3A61"/>
    <w:rsid w:val="006B3B3C"/>
    <w:rsid w:val="006B5056"/>
    <w:rsid w:val="006B52F8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01CF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3C7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480"/>
    <w:rsid w:val="00777546"/>
    <w:rsid w:val="00777BD2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2C8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5766F"/>
    <w:rsid w:val="008604BE"/>
    <w:rsid w:val="008604C9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A64CC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5B0"/>
    <w:rsid w:val="008C5963"/>
    <w:rsid w:val="008C5D02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D3A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B7A"/>
    <w:rsid w:val="00934FD7"/>
    <w:rsid w:val="009404ED"/>
    <w:rsid w:val="00940B6A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891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9B8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1F6C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59CF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75A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4A7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443"/>
    <w:rsid w:val="00AB45E8"/>
    <w:rsid w:val="00AC0013"/>
    <w:rsid w:val="00AC18A3"/>
    <w:rsid w:val="00AC3142"/>
    <w:rsid w:val="00AC6FC7"/>
    <w:rsid w:val="00AD1D32"/>
    <w:rsid w:val="00AD21A8"/>
    <w:rsid w:val="00AD2242"/>
    <w:rsid w:val="00AD2411"/>
    <w:rsid w:val="00AD2867"/>
    <w:rsid w:val="00AD3A92"/>
    <w:rsid w:val="00AD443D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401"/>
    <w:rsid w:val="00AF3EF3"/>
    <w:rsid w:val="00AF4416"/>
    <w:rsid w:val="00AF46BB"/>
    <w:rsid w:val="00B01309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2FEC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5F0B"/>
    <w:rsid w:val="00B7692F"/>
    <w:rsid w:val="00B7750C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42D3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B6C85"/>
    <w:rsid w:val="00BC075F"/>
    <w:rsid w:val="00BC0B13"/>
    <w:rsid w:val="00BC0B9E"/>
    <w:rsid w:val="00BC1CB9"/>
    <w:rsid w:val="00BC1E04"/>
    <w:rsid w:val="00BC29F9"/>
    <w:rsid w:val="00BC2FA0"/>
    <w:rsid w:val="00BC46ED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3168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01D9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184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8E"/>
    <w:rsid w:val="00C954ED"/>
    <w:rsid w:val="00C9552C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3F2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6DEE"/>
    <w:rsid w:val="00D60AD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5472"/>
    <w:rsid w:val="00DC64C2"/>
    <w:rsid w:val="00DC7F70"/>
    <w:rsid w:val="00DD005D"/>
    <w:rsid w:val="00DD2D32"/>
    <w:rsid w:val="00DD36D3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643B"/>
    <w:rsid w:val="00DF7BF8"/>
    <w:rsid w:val="00DF7D24"/>
    <w:rsid w:val="00E034DF"/>
    <w:rsid w:val="00E0466E"/>
    <w:rsid w:val="00E0580C"/>
    <w:rsid w:val="00E109CA"/>
    <w:rsid w:val="00E118ED"/>
    <w:rsid w:val="00E11B0E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0423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7D2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14B0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2BE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24F1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679B1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0DD3"/>
    <w:rsid w:val="00FA2D04"/>
    <w:rsid w:val="00FA575B"/>
    <w:rsid w:val="00FB13F4"/>
    <w:rsid w:val="00FB367B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9B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2">
    <w:name w:val="heading 2"/>
    <w:basedOn w:val="a"/>
    <w:next w:val="a"/>
    <w:link w:val="20"/>
    <w:qFormat/>
    <w:rsid w:val="00AB4443"/>
    <w:pPr>
      <w:keepNext/>
      <w:spacing w:after="0" w:line="240" w:lineRule="auto"/>
      <w:ind w:right="-1" w:firstLine="567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AB4443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9AA3B567CEDBBA0F28A1168F2865409E3BAF107AE791Ad71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C427F7D1DD50809AC1706D3B53EB6F944A23E577BEDBBA0F28A1168F2865409E3BAF107AE781Ad719I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C5A7BEDBBA0F28A1168F2865409E3BAF506dA1C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EC427F7D1DD50809AC1706D3B53EB6F944A23E577BEDBBA0F28A1168F2865409E3BAF107AE7A1Cd71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9AA3B567CEDBBA0F28A1168dF12I" TargetMode="External"/><Relationship Id="rId10" Type="http://schemas.openxmlformats.org/officeDocument/2006/relationships/hyperlink" Target="consultantplus://offline/ref=BCEC427F7D1DD50809AC1706D3B53EB6F944A23E577BEDBBA0F28A1168F2865409E3BAF107AE7918d71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BCEC427F7D1DD50809AC1706D3B53EB6F949AA3B567CEDBBA0F28A1168F2865409E3BAF107AE791Dd7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9488-95B7-4547-AF73-6CE7038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12439</Words>
  <Characters>70904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46</cp:revision>
  <cp:lastPrinted>2020-02-28T08:23:00Z</cp:lastPrinted>
  <dcterms:created xsi:type="dcterms:W3CDTF">2018-11-27T13:11:00Z</dcterms:created>
  <dcterms:modified xsi:type="dcterms:W3CDTF">2020-02-28T08:25:00Z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